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AC797D" w14:paraId="2044ED45" w14:textId="77777777" w:rsidTr="0041512A">
        <w:tc>
          <w:tcPr>
            <w:tcW w:w="2263" w:type="dxa"/>
          </w:tcPr>
          <w:p w14:paraId="7BF013A8" w14:textId="3EC506E4" w:rsidR="00AC797D" w:rsidRDefault="00365E09" w:rsidP="00AC797D">
            <w:pPr>
              <w:spacing w:before="120" w:after="120"/>
            </w:pPr>
            <w:hyperlink r:id="rId5" w:history="1">
              <w:r w:rsidR="00F2287A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442F20F9" w14:textId="77777777" w:rsidR="00AC797D" w:rsidRPr="00F850A2" w:rsidRDefault="00AC797D" w:rsidP="00AC797D">
            <w:pPr>
              <w:jc w:val="center"/>
              <w:rPr>
                <w:b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>IAT – Pro-Loco</w:t>
            </w:r>
          </w:p>
        </w:tc>
        <w:tc>
          <w:tcPr>
            <w:tcW w:w="1979" w:type="dxa"/>
          </w:tcPr>
          <w:p w14:paraId="5F10BD8F" w14:textId="7BDFA92F" w:rsidR="00AC797D" w:rsidRPr="0041512A" w:rsidRDefault="00365E09" w:rsidP="00AC797D">
            <w:pPr>
              <w:spacing w:before="120" w:after="120"/>
              <w:jc w:val="center"/>
              <w:rPr>
                <w:b/>
              </w:rPr>
            </w:pPr>
            <w:hyperlink r:id="rId6" w:history="1">
              <w:r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AC797D" w14:paraId="162CB6EA" w14:textId="77777777" w:rsidTr="0041512A">
        <w:tc>
          <w:tcPr>
            <w:tcW w:w="9629" w:type="dxa"/>
            <w:gridSpan w:val="3"/>
          </w:tcPr>
          <w:p w14:paraId="0F4F2D23" w14:textId="77777777" w:rsidR="00AC797D" w:rsidRPr="008E5666" w:rsidRDefault="00AC797D" w:rsidP="00AC797D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8E5666">
              <w:rPr>
                <w:rStyle w:val="Collegamentoipertestuale"/>
                <w:b/>
                <w:color w:val="C00000"/>
                <w:u w:val="none"/>
              </w:rPr>
              <w:t>I.A.T.</w:t>
            </w:r>
          </w:p>
          <w:p w14:paraId="6B834C9D" w14:textId="77777777" w:rsidR="00AC797D" w:rsidRPr="008E5666" w:rsidRDefault="00AC797D" w:rsidP="00AC797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8E5666">
              <w:rPr>
                <w:color w:val="auto"/>
                <w:sz w:val="20"/>
                <w:szCs w:val="20"/>
                <w:u w:val="none"/>
              </w:rPr>
              <w:t>La struttura IAT svolge attività di informazione ed accoglienza turistica assicurando i seguenti servizi che ne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E5666">
              <w:rPr>
                <w:color w:val="auto"/>
                <w:sz w:val="20"/>
                <w:szCs w:val="20"/>
                <w:u w:val="none"/>
              </w:rPr>
              <w:t>costituiscono i requisiti essenziali:</w:t>
            </w:r>
          </w:p>
          <w:p w14:paraId="271F0604" w14:textId="77777777" w:rsidR="00AC797D" w:rsidRPr="008E5666" w:rsidRDefault="00AC797D" w:rsidP="00AC797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8E5666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a)</w:t>
            </w:r>
            <w:r w:rsidRPr="008E5666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8E5666">
              <w:rPr>
                <w:color w:val="auto"/>
                <w:sz w:val="20"/>
                <w:szCs w:val="20"/>
                <w:u w:val="none"/>
              </w:rPr>
              <w:t>d'informazione turistica svolta secondo criteri d'imparzialità, omogeneità, trasparenza, qualità, professionalità 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E5666">
              <w:rPr>
                <w:color w:val="auto"/>
                <w:sz w:val="20"/>
                <w:szCs w:val="20"/>
                <w:u w:val="none"/>
              </w:rPr>
              <w:t>pari rappresentatività di tutto il territorio e della sua offerta.</w:t>
            </w:r>
          </w:p>
          <w:p w14:paraId="6C369F57" w14:textId="77777777" w:rsidR="00AC797D" w:rsidRPr="008E5666" w:rsidRDefault="00AC797D" w:rsidP="00AC797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8E5666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b)</w:t>
            </w:r>
            <w:r w:rsidRPr="008E5666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8E5666">
              <w:rPr>
                <w:color w:val="auto"/>
                <w:sz w:val="20"/>
                <w:szCs w:val="20"/>
                <w:u w:val="none"/>
              </w:rPr>
              <w:t>informazioni e distribuzione di materiale promozionale sulle attrattive turistiche dell'ambito locale, degli ambiti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E5666">
              <w:rPr>
                <w:color w:val="auto"/>
                <w:sz w:val="20"/>
                <w:szCs w:val="20"/>
                <w:u w:val="none"/>
              </w:rPr>
              <w:t>territoriali limitrofi, della provincia e dell'intera Regione;</w:t>
            </w:r>
          </w:p>
          <w:p w14:paraId="068BCF49" w14:textId="77777777" w:rsidR="00AC797D" w:rsidRPr="008E5666" w:rsidRDefault="00AC797D" w:rsidP="00AC797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8E5666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c)</w:t>
            </w:r>
            <w:r w:rsidRPr="008E5666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8E5666">
              <w:rPr>
                <w:color w:val="auto"/>
                <w:sz w:val="20"/>
                <w:szCs w:val="20"/>
                <w:u w:val="none"/>
              </w:rPr>
              <w:t>informazioni sull'organizzazione dei servizi, sulla disponibilità ricettiva e di ristorazione;</w:t>
            </w:r>
          </w:p>
          <w:p w14:paraId="3C9BCE9B" w14:textId="77777777" w:rsidR="00AC797D" w:rsidRPr="008E5666" w:rsidRDefault="00AC797D" w:rsidP="00AC797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8E5666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d)</w:t>
            </w:r>
            <w:r w:rsidRPr="008E5666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8E5666">
              <w:rPr>
                <w:color w:val="auto"/>
                <w:sz w:val="20"/>
                <w:szCs w:val="20"/>
                <w:u w:val="none"/>
              </w:rPr>
              <w:t>informazioni sull'offerta di servizi turistici, di itinerari di visita ed escursione personalizzati;</w:t>
            </w:r>
          </w:p>
          <w:p w14:paraId="4051D4CB" w14:textId="77777777" w:rsidR="00AC797D" w:rsidRPr="008E5666" w:rsidRDefault="00AC797D" w:rsidP="00AC797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8E5666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e)</w:t>
            </w:r>
            <w:r w:rsidRPr="008E5666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8E5666">
              <w:rPr>
                <w:color w:val="auto"/>
                <w:sz w:val="20"/>
                <w:szCs w:val="20"/>
                <w:u w:val="none"/>
              </w:rPr>
              <w:t>collaborazione alla raccolta e trasmissione alla provincia dei dati richiesti dalla Regione;</w:t>
            </w:r>
          </w:p>
          <w:p w14:paraId="1E5D4A56" w14:textId="77777777" w:rsidR="00AC797D" w:rsidRPr="008E5666" w:rsidRDefault="00AC797D" w:rsidP="00AC797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8E5666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f)</w:t>
            </w:r>
            <w:r w:rsidRPr="008E5666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8E5666">
              <w:rPr>
                <w:color w:val="auto"/>
                <w:sz w:val="20"/>
                <w:szCs w:val="20"/>
                <w:u w:val="none"/>
              </w:rPr>
              <w:t>raccolta dei questionari di gradimento dell’offerta turistica.</w:t>
            </w:r>
          </w:p>
          <w:p w14:paraId="7BF98FDE" w14:textId="77777777" w:rsidR="00AC797D" w:rsidRPr="008E5666" w:rsidRDefault="00AC797D" w:rsidP="00AC797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8E5666">
              <w:rPr>
                <w:color w:val="auto"/>
                <w:sz w:val="20"/>
                <w:szCs w:val="20"/>
                <w:u w:val="none"/>
              </w:rPr>
              <w:t>La struttura IAT, a durata continuativa o temporanea, può essere istituita per iniziativa della Giunta Comunale, della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E5666">
              <w:rPr>
                <w:color w:val="auto"/>
                <w:sz w:val="20"/>
                <w:szCs w:val="20"/>
                <w:u w:val="none"/>
              </w:rPr>
              <w:t>CCIAA, dell’Associazione Pro Loco o delle associazioni di rappresentanza delle imprese e di categoria e consorzi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E5666">
              <w:rPr>
                <w:color w:val="auto"/>
                <w:sz w:val="20"/>
                <w:szCs w:val="20"/>
                <w:u w:val="none"/>
              </w:rPr>
              <w:t>degli operatori di settore, ivi comprese le agenzie di viaggio.</w:t>
            </w:r>
          </w:p>
          <w:p w14:paraId="3011348E" w14:textId="77777777" w:rsidR="00AC797D" w:rsidRPr="008E5666" w:rsidRDefault="00AC797D" w:rsidP="00AC797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8E5666">
              <w:rPr>
                <w:color w:val="auto"/>
                <w:sz w:val="20"/>
                <w:szCs w:val="20"/>
                <w:u w:val="none"/>
              </w:rPr>
              <w:t>Il promotore definisce la forma e le modalità di gestione della struttura sulla base delle indicazioni regionali. La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E5666">
              <w:rPr>
                <w:color w:val="auto"/>
                <w:sz w:val="20"/>
                <w:szCs w:val="20"/>
                <w:u w:val="none"/>
              </w:rPr>
              <w:t>provincia, in base alla verifica dei requisiti e del rispetto dei criteri, concede il nulla osta all'istituzione delle strutture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E5666">
              <w:rPr>
                <w:color w:val="auto"/>
                <w:sz w:val="20"/>
                <w:szCs w:val="20"/>
                <w:u w:val="none"/>
              </w:rPr>
              <w:t>IAT.</w:t>
            </w:r>
          </w:p>
          <w:p w14:paraId="1F19FDA2" w14:textId="77777777" w:rsidR="00AC797D" w:rsidRDefault="00AC797D" w:rsidP="00AC797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8E5666">
              <w:rPr>
                <w:color w:val="auto"/>
                <w:sz w:val="20"/>
                <w:szCs w:val="20"/>
                <w:u w:val="none"/>
              </w:rPr>
              <w:t>La struttura IAT può svolgere attività di prenotazione dei servizi turistici locali e può disporre la vendita di biglietti,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E5666">
              <w:rPr>
                <w:color w:val="auto"/>
                <w:sz w:val="20"/>
                <w:szCs w:val="20"/>
                <w:u w:val="none"/>
              </w:rPr>
              <w:t>finalizzati alla fruizione dell'offerta ricettiva, dei trasporti e della disponibilità complessiva delle risorse e dei prodotti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E5666">
              <w:rPr>
                <w:color w:val="auto"/>
                <w:sz w:val="20"/>
                <w:szCs w:val="20"/>
                <w:u w:val="none"/>
              </w:rPr>
              <w:t>del territorio. I servizi prestati dalle strutture IAT sono a titolo gratuito sia per gli utenti che per le imprese</w:t>
            </w:r>
            <w:r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432405B8" w14:textId="77777777" w:rsidR="00AC797D" w:rsidRPr="00A95F10" w:rsidRDefault="00AC797D" w:rsidP="00AC797D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auto"/>
                <w:u w:val="none"/>
              </w:rPr>
            </w:pPr>
          </w:p>
          <w:p w14:paraId="57FC43D3" w14:textId="77777777" w:rsidR="00AC797D" w:rsidRPr="008E5666" w:rsidRDefault="00AC797D" w:rsidP="00AC797D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8E5666">
              <w:rPr>
                <w:b/>
                <w:color w:val="C00000"/>
                <w:u w:val="none"/>
              </w:rPr>
              <w:t>Pro-Loco</w:t>
            </w:r>
          </w:p>
          <w:p w14:paraId="03C2E9A5" w14:textId="77777777" w:rsidR="00AC797D" w:rsidRPr="008E5666" w:rsidRDefault="00AC797D" w:rsidP="00AC797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8E5666">
              <w:rPr>
                <w:color w:val="000000"/>
                <w:sz w:val="20"/>
                <w:szCs w:val="20"/>
                <w:u w:val="none"/>
              </w:rPr>
              <w:t>È Pro Loco l’associazione locale, che svolge la propria attività di valorizzazione delle realtà e delle potenzialità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8E5666">
              <w:rPr>
                <w:color w:val="000000"/>
                <w:sz w:val="20"/>
                <w:szCs w:val="20"/>
                <w:u w:val="none"/>
              </w:rPr>
              <w:t>turistiche, naturalistiche, culturali, storiche, sociali ed enogastronomiche del territorio comunale.</w:t>
            </w:r>
          </w:p>
          <w:p w14:paraId="678A194F" w14:textId="77777777" w:rsidR="00AC797D" w:rsidRPr="008E5666" w:rsidRDefault="00AC797D" w:rsidP="00AC797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8E5666">
              <w:rPr>
                <w:color w:val="000000"/>
                <w:sz w:val="20"/>
                <w:szCs w:val="20"/>
                <w:u w:val="none"/>
              </w:rPr>
              <w:t>Il Comune promuove l’attività della Pro Loco, organizzata in modo volontario e senza finalità di lucro, come uno degli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8E5666">
              <w:rPr>
                <w:color w:val="000000"/>
                <w:sz w:val="20"/>
                <w:szCs w:val="20"/>
                <w:u w:val="none"/>
              </w:rPr>
              <w:t>strumenti efficaci della promozione turistica di base, nonché della valorizzazione delle eccellenze, favorendone il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8E5666">
              <w:rPr>
                <w:color w:val="000000"/>
                <w:sz w:val="20"/>
                <w:szCs w:val="20"/>
                <w:u w:val="none"/>
              </w:rPr>
              <w:t>ruolo attivo all'interno dei partenariati previsti dalla Legge Regionale 27/2015 e finalizzati all'attrattività del proprio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8E5666">
              <w:rPr>
                <w:color w:val="000000"/>
                <w:sz w:val="20"/>
                <w:szCs w:val="20"/>
                <w:u w:val="none"/>
              </w:rPr>
              <w:t>territorio.</w:t>
            </w:r>
          </w:p>
          <w:p w14:paraId="37F9D8A5" w14:textId="77777777" w:rsidR="00AC797D" w:rsidRPr="008E5666" w:rsidRDefault="00AC797D" w:rsidP="00AC797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8E5666">
              <w:rPr>
                <w:color w:val="000000"/>
                <w:sz w:val="20"/>
                <w:szCs w:val="20"/>
                <w:u w:val="none"/>
              </w:rPr>
              <w:t>La Pro Loco può organizzare escursioni e attività ricreative, culturali e turistiche esclusivamente nell'ambito del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8E5666">
              <w:rPr>
                <w:color w:val="000000"/>
                <w:sz w:val="20"/>
                <w:szCs w:val="20"/>
                <w:u w:val="none"/>
              </w:rPr>
              <w:t>territorio comunale e in quelli contigui, ad eccezione delle iniziative attuate con altre associazioni analoghe per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8E5666">
              <w:rPr>
                <w:color w:val="000000"/>
                <w:sz w:val="20"/>
                <w:szCs w:val="20"/>
                <w:u w:val="none"/>
              </w:rPr>
              <w:t>favorire reciproci scambi, gemellaggi e collaborazioni. Al di fuori di tali casi la Pro Loco deve avvalersi di agenzie di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8E5666">
              <w:rPr>
                <w:color w:val="000000"/>
                <w:sz w:val="20"/>
                <w:szCs w:val="20"/>
                <w:u w:val="none"/>
              </w:rPr>
              <w:t>viaggio e turismo autorizzate.</w:t>
            </w:r>
          </w:p>
          <w:p w14:paraId="06F90FD5" w14:textId="77777777" w:rsidR="00AC797D" w:rsidRPr="008E5666" w:rsidRDefault="00AC797D" w:rsidP="00AC797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8E5666">
              <w:rPr>
                <w:color w:val="000000"/>
                <w:sz w:val="20"/>
                <w:szCs w:val="20"/>
                <w:u w:val="none"/>
              </w:rPr>
              <w:t>La Pro Loco deve essere iscritta nell’apposito albo regionale; per ottenere l'iscrizione deve presentare domanda alla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8E5666">
              <w:rPr>
                <w:color w:val="000000"/>
                <w:sz w:val="20"/>
                <w:szCs w:val="20"/>
                <w:u w:val="none"/>
              </w:rPr>
              <w:t>Regione, corredata dell'atto costitutivo e dello statuto. L'iscrizione all'albo regionale costituisce condizione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8E5666">
              <w:rPr>
                <w:color w:val="000000"/>
                <w:sz w:val="20"/>
                <w:szCs w:val="20"/>
                <w:u w:val="none"/>
              </w:rPr>
              <w:t>indispensabile per:</w:t>
            </w:r>
          </w:p>
          <w:p w14:paraId="1BE10259" w14:textId="77777777" w:rsidR="00AC797D" w:rsidRPr="008E5666" w:rsidRDefault="00AC797D" w:rsidP="00AC797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8E5666">
              <w:rPr>
                <w:b/>
                <w:color w:val="FF0000"/>
                <w:sz w:val="20"/>
                <w:szCs w:val="20"/>
                <w:u w:val="none"/>
              </w:rPr>
              <w:t>a)</w:t>
            </w:r>
            <w:r w:rsidRPr="008E5666">
              <w:rPr>
                <w:color w:val="000000"/>
                <w:sz w:val="20"/>
                <w:szCs w:val="20"/>
                <w:u w:val="none"/>
              </w:rPr>
              <w:t xml:space="preserve"> partecipare alla designazione del rappresentante delle associazioni pro loco, nei casi previsti dalla legge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8E5666">
              <w:rPr>
                <w:color w:val="000000"/>
                <w:sz w:val="20"/>
                <w:szCs w:val="20"/>
                <w:u w:val="none"/>
              </w:rPr>
              <w:t>regionale;</w:t>
            </w:r>
          </w:p>
          <w:p w14:paraId="2223CB01" w14:textId="77777777" w:rsidR="00AC797D" w:rsidRPr="008E5666" w:rsidRDefault="00AC797D" w:rsidP="00AC797D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8E5666">
              <w:rPr>
                <w:b/>
                <w:color w:val="FF0000"/>
                <w:sz w:val="20"/>
                <w:szCs w:val="20"/>
                <w:u w:val="none"/>
              </w:rPr>
              <w:t>b)</w:t>
            </w:r>
            <w:r w:rsidRPr="008E5666">
              <w:rPr>
                <w:color w:val="000000"/>
                <w:sz w:val="20"/>
                <w:szCs w:val="20"/>
                <w:u w:val="none"/>
              </w:rPr>
              <w:t xml:space="preserve"> fruire dei contributi previsti dalle leggi regionali.</w:t>
            </w:r>
          </w:p>
          <w:p w14:paraId="522FA174" w14:textId="77777777" w:rsidR="00AC797D" w:rsidRPr="008E5666" w:rsidRDefault="00AC797D" w:rsidP="00AC797D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bCs/>
                <w:iCs/>
                <w:color w:val="FF0000"/>
                <w:sz w:val="20"/>
                <w:szCs w:val="20"/>
                <w:u w:val="none"/>
              </w:rPr>
            </w:pPr>
            <w:r w:rsidRPr="008E5666">
              <w:rPr>
                <w:b/>
                <w:bCs/>
                <w:iCs/>
                <w:color w:val="FF0000"/>
                <w:sz w:val="20"/>
                <w:szCs w:val="20"/>
                <w:u w:val="none"/>
              </w:rPr>
              <w:t>Requisiti per l'iscrizione all'albo regionale</w:t>
            </w:r>
          </w:p>
          <w:p w14:paraId="0851D2E9" w14:textId="77777777" w:rsidR="00AC797D" w:rsidRPr="008E5666" w:rsidRDefault="00AC797D" w:rsidP="00AC797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8E5666">
              <w:rPr>
                <w:color w:val="000000"/>
                <w:sz w:val="20"/>
                <w:szCs w:val="20"/>
                <w:u w:val="none"/>
              </w:rPr>
              <w:t>Per essere iscritta all'albo regionale, la Pro Loco deve aver svolto le attività previste dal precedente articolo 6, commi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8E5666">
              <w:rPr>
                <w:color w:val="000000"/>
                <w:sz w:val="20"/>
                <w:szCs w:val="20"/>
                <w:u w:val="none"/>
              </w:rPr>
              <w:t>1 e 2, da almeno un anno e devono concorrere le seguenti condizioni:</w:t>
            </w:r>
          </w:p>
          <w:p w14:paraId="4614DA1C" w14:textId="77777777" w:rsidR="00AC797D" w:rsidRPr="008E5666" w:rsidRDefault="00AC797D" w:rsidP="00AC797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8E5666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a)</w:t>
            </w:r>
            <w:r w:rsidRPr="008E5666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8E5666">
              <w:rPr>
                <w:color w:val="000000"/>
                <w:sz w:val="20"/>
                <w:szCs w:val="20"/>
                <w:u w:val="none"/>
              </w:rPr>
              <w:t>non deve essere presente sul territorio comunale altra associazione iscritta all'albo regionale;</w:t>
            </w:r>
          </w:p>
          <w:p w14:paraId="2900371F" w14:textId="77777777" w:rsidR="00AC797D" w:rsidRPr="008E5666" w:rsidRDefault="00AC797D" w:rsidP="00AC797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8E5666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b)</w:t>
            </w:r>
            <w:r w:rsidRPr="008E5666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8E5666">
              <w:rPr>
                <w:color w:val="000000"/>
                <w:sz w:val="20"/>
                <w:szCs w:val="20"/>
                <w:u w:val="none"/>
              </w:rPr>
              <w:t>sia costituita con atto pubblico o scrittura privata registrata e il relativo statuto si ispiri a principi di democraticità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8E5666">
              <w:rPr>
                <w:color w:val="000000"/>
                <w:sz w:val="20"/>
                <w:szCs w:val="20"/>
                <w:u w:val="none"/>
              </w:rPr>
              <w:t>prevedendo:</w:t>
            </w:r>
          </w:p>
          <w:p w14:paraId="084F56AA" w14:textId="77777777" w:rsidR="00AC797D" w:rsidRPr="008E5666" w:rsidRDefault="00AC797D" w:rsidP="00AC797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8E5666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8E5666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Pr="008E5666">
              <w:rPr>
                <w:color w:val="000000"/>
                <w:sz w:val="20"/>
                <w:szCs w:val="20"/>
                <w:u w:val="none"/>
              </w:rPr>
              <w:t>le norme sull'elezione e sul funzionamento del consiglio di amministrazione;</w:t>
            </w:r>
          </w:p>
          <w:p w14:paraId="66BC6649" w14:textId="77777777" w:rsidR="00AC797D" w:rsidRPr="008E5666" w:rsidRDefault="00AC797D" w:rsidP="00AC797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8E5666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8E5666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Pr="008E5666">
              <w:rPr>
                <w:color w:val="000000"/>
                <w:sz w:val="20"/>
                <w:szCs w:val="20"/>
                <w:u w:val="none"/>
              </w:rPr>
              <w:t>la pubblicità delle sedute del consiglio di amministrazione;</w:t>
            </w:r>
          </w:p>
          <w:p w14:paraId="64ACF701" w14:textId="77777777" w:rsidR="00AC797D" w:rsidRPr="008E5666" w:rsidRDefault="00AC797D" w:rsidP="00AC797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8E5666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8E5666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Pr="008E5666">
              <w:rPr>
                <w:color w:val="000000"/>
                <w:sz w:val="20"/>
                <w:szCs w:val="20"/>
                <w:u w:val="none"/>
              </w:rPr>
              <w:t>la possibilità di iscrizione per tutti i cittadini residenti nel comune e per coloro che, non residenti, operino per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8E5666">
              <w:rPr>
                <w:color w:val="000000"/>
                <w:sz w:val="20"/>
                <w:szCs w:val="20"/>
                <w:u w:val="none"/>
              </w:rPr>
              <w:t>il raggiungimento delle finalità di promozione turistica del territorio;</w:t>
            </w:r>
          </w:p>
          <w:p w14:paraId="5A8CBE33" w14:textId="77777777" w:rsidR="00AC797D" w:rsidRPr="008E5666" w:rsidRDefault="00AC797D" w:rsidP="00AC797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8E5666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8E5666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Pr="008E5666">
              <w:rPr>
                <w:color w:val="000000"/>
                <w:sz w:val="20"/>
                <w:szCs w:val="20"/>
                <w:u w:val="none"/>
              </w:rPr>
              <w:t>la devoluzione, in caso di scioglimento dell'associazione pro loco, dei beni, acquisiti con il concorso</w:t>
            </w:r>
          </w:p>
          <w:p w14:paraId="64698663" w14:textId="77777777" w:rsidR="00AC797D" w:rsidRPr="008E5666" w:rsidRDefault="00AC797D" w:rsidP="00AC797D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  <w:r w:rsidRPr="008E5666">
              <w:rPr>
                <w:color w:val="000000"/>
                <w:sz w:val="20"/>
                <w:szCs w:val="20"/>
                <w:u w:val="none"/>
              </w:rPr>
              <w:t>finanziario specifico e prevalente della Regione o di altri enti pubblici, ad altra associazione avente gli stessi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8E5666">
              <w:rPr>
                <w:color w:val="000000"/>
                <w:sz w:val="20"/>
                <w:szCs w:val="20"/>
                <w:u w:val="none"/>
              </w:rPr>
              <w:t>fini, ovvero all'ente od organismo turistico eventualmente subentrato o, in difetto, al Comune</w:t>
            </w:r>
            <w:r>
              <w:rPr>
                <w:color w:val="000000"/>
                <w:sz w:val="20"/>
                <w:szCs w:val="20"/>
                <w:u w:val="none"/>
              </w:rPr>
              <w:t>.</w:t>
            </w:r>
          </w:p>
          <w:p w14:paraId="3F557854" w14:textId="77777777" w:rsidR="00AC797D" w:rsidRDefault="00AC797D" w:rsidP="00AC797D">
            <w:pPr>
              <w:spacing w:after="120"/>
              <w:ind w:left="164"/>
              <w:rPr>
                <w:b/>
                <w:color w:val="C00000"/>
                <w:sz w:val="24"/>
                <w:szCs w:val="24"/>
                <w:u w:val="none"/>
              </w:rPr>
            </w:pPr>
          </w:p>
          <w:p w14:paraId="4CF60BBA" w14:textId="77777777" w:rsidR="00AC797D" w:rsidRPr="00A95F10" w:rsidRDefault="00AC797D" w:rsidP="00AC797D">
            <w:pPr>
              <w:spacing w:after="120"/>
              <w:ind w:left="164"/>
              <w:rPr>
                <w:b/>
                <w:u w:val="none"/>
              </w:rPr>
            </w:pPr>
            <w:r w:rsidRPr="00A95F10">
              <w:rPr>
                <w:b/>
                <w:color w:val="C00000"/>
                <w:u w:val="none"/>
              </w:rPr>
              <w:t xml:space="preserve">Note: </w:t>
            </w:r>
          </w:p>
        </w:tc>
      </w:tr>
    </w:tbl>
    <w:p w14:paraId="4C71E867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A5039"/>
    <w:multiLevelType w:val="hybridMultilevel"/>
    <w:tmpl w:val="18340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" w15:restartNumberingAfterBreak="0">
    <w:nsid w:val="7A862E26"/>
    <w:multiLevelType w:val="multilevel"/>
    <w:tmpl w:val="4F1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0C2E"/>
    <w:rsid w:val="0003034E"/>
    <w:rsid w:val="000A46C3"/>
    <w:rsid w:val="000E4B7E"/>
    <w:rsid w:val="000F3ADF"/>
    <w:rsid w:val="00112873"/>
    <w:rsid w:val="00117F1E"/>
    <w:rsid w:val="00185A61"/>
    <w:rsid w:val="002210DE"/>
    <w:rsid w:val="00222871"/>
    <w:rsid w:val="0023487B"/>
    <w:rsid w:val="00276654"/>
    <w:rsid w:val="002A5D7C"/>
    <w:rsid w:val="002A6285"/>
    <w:rsid w:val="002B375D"/>
    <w:rsid w:val="00342D58"/>
    <w:rsid w:val="003528FA"/>
    <w:rsid w:val="0036449F"/>
    <w:rsid w:val="00365E09"/>
    <w:rsid w:val="003A4A32"/>
    <w:rsid w:val="003C5FBA"/>
    <w:rsid w:val="003E16C7"/>
    <w:rsid w:val="003E534A"/>
    <w:rsid w:val="00407DAA"/>
    <w:rsid w:val="0041512A"/>
    <w:rsid w:val="004257E1"/>
    <w:rsid w:val="0044342C"/>
    <w:rsid w:val="0045341A"/>
    <w:rsid w:val="00464806"/>
    <w:rsid w:val="004704B5"/>
    <w:rsid w:val="00493BD0"/>
    <w:rsid w:val="004B299B"/>
    <w:rsid w:val="004F3CF0"/>
    <w:rsid w:val="004F59C5"/>
    <w:rsid w:val="004F667B"/>
    <w:rsid w:val="00506E58"/>
    <w:rsid w:val="00563374"/>
    <w:rsid w:val="005678FC"/>
    <w:rsid w:val="005930C1"/>
    <w:rsid w:val="005C68B2"/>
    <w:rsid w:val="005C720B"/>
    <w:rsid w:val="00621A5C"/>
    <w:rsid w:val="0062613B"/>
    <w:rsid w:val="00651378"/>
    <w:rsid w:val="00692827"/>
    <w:rsid w:val="006B29D2"/>
    <w:rsid w:val="006B3A13"/>
    <w:rsid w:val="006C7151"/>
    <w:rsid w:val="00705665"/>
    <w:rsid w:val="00713CEA"/>
    <w:rsid w:val="00722092"/>
    <w:rsid w:val="00726675"/>
    <w:rsid w:val="00737DA2"/>
    <w:rsid w:val="00746376"/>
    <w:rsid w:val="0075509D"/>
    <w:rsid w:val="00784027"/>
    <w:rsid w:val="008162B9"/>
    <w:rsid w:val="0082478D"/>
    <w:rsid w:val="00855A1D"/>
    <w:rsid w:val="00891493"/>
    <w:rsid w:val="00897F79"/>
    <w:rsid w:val="008E5666"/>
    <w:rsid w:val="00935AD7"/>
    <w:rsid w:val="00945B26"/>
    <w:rsid w:val="00950C7F"/>
    <w:rsid w:val="009A4645"/>
    <w:rsid w:val="00A06B50"/>
    <w:rsid w:val="00A66A61"/>
    <w:rsid w:val="00A95F10"/>
    <w:rsid w:val="00AA458C"/>
    <w:rsid w:val="00AC797D"/>
    <w:rsid w:val="00AE65BE"/>
    <w:rsid w:val="00B0731C"/>
    <w:rsid w:val="00B44D26"/>
    <w:rsid w:val="00B66F7C"/>
    <w:rsid w:val="00BD2EDF"/>
    <w:rsid w:val="00BF42AE"/>
    <w:rsid w:val="00C459E8"/>
    <w:rsid w:val="00C75D34"/>
    <w:rsid w:val="00CD592E"/>
    <w:rsid w:val="00D16B5E"/>
    <w:rsid w:val="00DC5DC3"/>
    <w:rsid w:val="00DF0435"/>
    <w:rsid w:val="00E25843"/>
    <w:rsid w:val="00E660BB"/>
    <w:rsid w:val="00E72770"/>
    <w:rsid w:val="00EA785A"/>
    <w:rsid w:val="00EB1403"/>
    <w:rsid w:val="00ED540E"/>
    <w:rsid w:val="00EE371A"/>
    <w:rsid w:val="00F2287A"/>
    <w:rsid w:val="00F2381A"/>
    <w:rsid w:val="00F312D0"/>
    <w:rsid w:val="00F33A15"/>
    <w:rsid w:val="00F72F90"/>
    <w:rsid w:val="00F8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9998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styleId="NormaleWeb">
    <w:name w:val="Normal (Web)"/>
    <w:basedOn w:val="Normale"/>
    <w:rsid w:val="00EA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5" Type="http://schemas.openxmlformats.org/officeDocument/2006/relationships/hyperlink" Target="file:///C:\Walter\sportello%20unico\Progetto%20PUC\PROCEDIMENTI\PROCEDIMENT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13</cp:revision>
  <dcterms:created xsi:type="dcterms:W3CDTF">2018-08-03T20:50:00Z</dcterms:created>
  <dcterms:modified xsi:type="dcterms:W3CDTF">2021-05-04T08:36:00Z</dcterms:modified>
</cp:coreProperties>
</file>